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1" w:rsidRPr="00896E37" w:rsidRDefault="00A04501" w:rsidP="00A0450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01" w:rsidRPr="00896E37" w:rsidRDefault="00A04501" w:rsidP="00A04501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РЕМОНТНЕНСКИЙ РАЙОН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«КАЛИНИНСКОЕ СЕЛЬСКОЕ ПОСЕЛЕНИЕ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КАЛИНИНСКОГО  СЕЛЬСКОГО  ПОСЕЛЕНИЯ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A04501" w:rsidP="00A04501">
      <w:pPr>
        <w:jc w:val="center"/>
        <w:rPr>
          <w:sz w:val="28"/>
          <w:szCs w:val="28"/>
        </w:rPr>
      </w:pPr>
      <w:r w:rsidRPr="00896E37">
        <w:rPr>
          <w:sz w:val="28"/>
          <w:szCs w:val="28"/>
        </w:rPr>
        <w:t>ПОСТАНОВЛЕНИЕ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1A6D81" w:rsidP="00A04501">
      <w:pPr>
        <w:jc w:val="center"/>
        <w:rPr>
          <w:sz w:val="28"/>
          <w:szCs w:val="28"/>
        </w:rPr>
      </w:pPr>
      <w:r>
        <w:rPr>
          <w:sz w:val="28"/>
          <w:szCs w:val="28"/>
        </w:rPr>
        <w:t>17.09.2018</w:t>
      </w:r>
      <w:r w:rsidR="00A04501" w:rsidRPr="00896E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A04501" w:rsidRPr="00896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4501" w:rsidRPr="00896E37">
        <w:rPr>
          <w:sz w:val="28"/>
          <w:szCs w:val="28"/>
        </w:rPr>
        <w:t xml:space="preserve">с. Большое Ремонтное  </w:t>
      </w:r>
      <w:r w:rsidR="00374F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374F32">
        <w:rPr>
          <w:sz w:val="28"/>
          <w:szCs w:val="28"/>
        </w:rPr>
        <w:t xml:space="preserve"> </w:t>
      </w:r>
      <w:r w:rsidR="00A04501" w:rsidRPr="00374F32">
        <w:rPr>
          <w:sz w:val="28"/>
          <w:szCs w:val="28"/>
        </w:rPr>
        <w:t xml:space="preserve">№  </w:t>
      </w:r>
      <w:r>
        <w:rPr>
          <w:sz w:val="28"/>
          <w:szCs w:val="28"/>
        </w:rPr>
        <w:t>92</w:t>
      </w:r>
      <w:r w:rsidR="00A04501" w:rsidRPr="00385BA3">
        <w:rPr>
          <w:color w:val="FF0000"/>
          <w:sz w:val="28"/>
          <w:szCs w:val="28"/>
        </w:rPr>
        <w:t xml:space="preserve"> </w:t>
      </w:r>
      <w:r w:rsidR="00A04501" w:rsidRPr="00896E37">
        <w:rPr>
          <w:sz w:val="28"/>
          <w:szCs w:val="28"/>
        </w:rPr>
        <w:t xml:space="preserve"> </w:t>
      </w:r>
    </w:p>
    <w:p w:rsidR="009B3D83" w:rsidRPr="00C56326" w:rsidRDefault="009B3D83" w:rsidP="00737A2D">
      <w:pPr>
        <w:jc w:val="center"/>
        <w:rPr>
          <w:sz w:val="28"/>
          <w:szCs w:val="28"/>
        </w:rPr>
      </w:pPr>
    </w:p>
    <w:p w:rsidR="001A6D81" w:rsidRPr="007358D3" w:rsidRDefault="001A6D81" w:rsidP="008B3DBB">
      <w:pPr>
        <w:rPr>
          <w:b/>
        </w:rPr>
      </w:pPr>
      <w:r w:rsidRPr="007358D3">
        <w:rPr>
          <w:b/>
        </w:rPr>
        <w:t xml:space="preserve">О внесении изменений в постановление </w:t>
      </w:r>
    </w:p>
    <w:p w:rsidR="008B3DBB" w:rsidRPr="007358D3" w:rsidRDefault="001A6D81" w:rsidP="008B3DBB">
      <w:pPr>
        <w:rPr>
          <w:b/>
        </w:rPr>
      </w:pPr>
      <w:r w:rsidRPr="007358D3">
        <w:rPr>
          <w:b/>
        </w:rPr>
        <w:t>Администрации Калининского сельского поселения</w:t>
      </w:r>
    </w:p>
    <w:p w:rsidR="001A6D81" w:rsidRPr="007358D3" w:rsidRDefault="001A6D81" w:rsidP="008B3DBB">
      <w:pPr>
        <w:rPr>
          <w:b/>
        </w:rPr>
      </w:pPr>
      <w:r w:rsidRPr="007358D3">
        <w:rPr>
          <w:b/>
        </w:rPr>
        <w:t>от 25.12.2017 г. № 122</w:t>
      </w:r>
    </w:p>
    <w:p w:rsidR="008B3DBB" w:rsidRPr="007358D3" w:rsidRDefault="008B3DBB" w:rsidP="008B3DBB"/>
    <w:p w:rsidR="008B3DBB" w:rsidRPr="007358D3" w:rsidRDefault="00057107" w:rsidP="004371F7">
      <w:pPr>
        <w:jc w:val="both"/>
      </w:pPr>
      <w:r w:rsidRPr="007358D3">
        <w:rPr>
          <w:rFonts w:ascii="Times New Roman CYR" w:hAnsi="Times New Roman CYR" w:cs="Times New Roman CYR"/>
        </w:rPr>
        <w:t xml:space="preserve">                </w:t>
      </w:r>
      <w:r w:rsidR="006D777B">
        <w:rPr>
          <w:rFonts w:ascii="Times New Roman CYR" w:hAnsi="Times New Roman CYR" w:cs="Times New Roman CYR"/>
        </w:rPr>
        <w:t>С целью приведения в соответствие действующему законодательству,</w:t>
      </w:r>
    </w:p>
    <w:p w:rsidR="008B3DBB" w:rsidRPr="007358D3" w:rsidRDefault="008B3DBB" w:rsidP="008B3DBB"/>
    <w:p w:rsidR="008B3DBB" w:rsidRPr="00B078AC" w:rsidRDefault="008B3DBB" w:rsidP="008B3DBB">
      <w:pPr>
        <w:rPr>
          <w:b/>
        </w:rPr>
      </w:pPr>
      <w:r w:rsidRPr="00B078AC">
        <w:rPr>
          <w:b/>
        </w:rPr>
        <w:t>ПОСТАНОВЛЯЮ:</w:t>
      </w:r>
    </w:p>
    <w:p w:rsidR="008B3DBB" w:rsidRDefault="00B078AC" w:rsidP="008A2949">
      <w:pPr>
        <w:ind w:firstLine="708"/>
        <w:jc w:val="both"/>
      </w:pPr>
      <w:r>
        <w:t xml:space="preserve">1. В постановление Администрации Калининского сельского поселения  от 25.12.2017г. № 122 </w:t>
      </w:r>
      <w:r w:rsidRPr="00141F02">
        <w:t>«Об утверждении  плана  мероприятий  по противодействию коррупции  в Администрации Калининского сельского поселения Ремонтненского района Ростовской области на 2018 год»</w:t>
      </w:r>
      <w:r>
        <w:t xml:space="preserve"> внести следующие изменения:</w:t>
      </w:r>
    </w:p>
    <w:p w:rsidR="00A0087C" w:rsidRDefault="00A0087C" w:rsidP="00A0087C">
      <w:pPr>
        <w:numPr>
          <w:ilvl w:val="1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</w:pPr>
      <w:r>
        <w:t>Наименование постановления изложить в следующей редакции:</w:t>
      </w:r>
    </w:p>
    <w:p w:rsidR="00B078AC" w:rsidRPr="007358D3" w:rsidRDefault="00A0087C" w:rsidP="00F27088">
      <w:r w:rsidRPr="00141F02">
        <w:t xml:space="preserve">«Об утверждении  плана  мероприятий  </w:t>
      </w:r>
      <w:r w:rsidR="00F27088">
        <w:t>по противодействию коррупции  в муниципальном образовании «</w:t>
      </w:r>
      <w:r w:rsidRPr="00141F02">
        <w:t xml:space="preserve"> Калининско</w:t>
      </w:r>
      <w:r w:rsidR="00F27088">
        <w:t>е</w:t>
      </w:r>
      <w:r w:rsidRPr="00141F02">
        <w:t xml:space="preserve"> сельско</w:t>
      </w:r>
      <w:r w:rsidR="00F27088">
        <w:t xml:space="preserve">е </w:t>
      </w:r>
      <w:r w:rsidRPr="00141F02">
        <w:t>поселени</w:t>
      </w:r>
      <w:r w:rsidR="00F27088">
        <w:t xml:space="preserve">е» </w:t>
      </w:r>
      <w:r w:rsidRPr="00141F02">
        <w:t xml:space="preserve"> на 2018</w:t>
      </w:r>
      <w:r w:rsidR="004B49D8">
        <w:t>-2020</w:t>
      </w:r>
      <w:r w:rsidRPr="00141F02">
        <w:t xml:space="preserve"> год</w:t>
      </w:r>
      <w:r w:rsidR="004B49D8">
        <w:t>ы</w:t>
      </w:r>
      <w:r w:rsidRPr="00141F02">
        <w:t>»</w:t>
      </w:r>
      <w:r w:rsidR="00F27088">
        <w:t>»</w:t>
      </w:r>
    </w:p>
    <w:p w:rsidR="006D777B" w:rsidRDefault="00B078AC" w:rsidP="00141F0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A0087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4371F7" w:rsidRPr="006D77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77B" w:rsidRPr="00141F02">
        <w:rPr>
          <w:rFonts w:ascii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77B" w:rsidRPr="00141F02">
        <w:rPr>
          <w:rFonts w:ascii="Times New Roman" w:hAnsi="Times New Roman"/>
          <w:sz w:val="24"/>
          <w:szCs w:val="24"/>
          <w:lang w:val="ru-RU"/>
        </w:rPr>
        <w:t xml:space="preserve">1 «План  мероприятий по противодействию коррупции в Администрации Калининского сельского поселения» </w:t>
      </w:r>
      <w:r w:rsidR="006D777B" w:rsidRPr="00141F02">
        <w:rPr>
          <w:rFonts w:ascii="Times New Roman" w:hAnsi="Times New Roman"/>
          <w:lang w:val="ru-RU"/>
        </w:rPr>
        <w:t xml:space="preserve">к постановлению Администрации Калининского сельского поселения  № 122 от 25.12.2017г. </w:t>
      </w:r>
      <w:r w:rsidR="00141F02" w:rsidRPr="00141F02">
        <w:rPr>
          <w:rFonts w:ascii="Times New Roman" w:hAnsi="Times New Roman"/>
          <w:sz w:val="24"/>
          <w:szCs w:val="24"/>
          <w:lang w:val="ru-RU"/>
        </w:rPr>
        <w:t>«</w:t>
      </w:r>
      <w:r w:rsidR="006D777B" w:rsidRPr="00141F02">
        <w:rPr>
          <w:rFonts w:ascii="Times New Roman" w:hAnsi="Times New Roman"/>
          <w:sz w:val="24"/>
          <w:szCs w:val="24"/>
          <w:lang w:val="ru-RU"/>
        </w:rPr>
        <w:t>Об утверждении  плана  мероприятий  по противодействию коррупции  в Администрации</w:t>
      </w:r>
      <w:r w:rsidR="006D777B" w:rsidRPr="00141F02">
        <w:rPr>
          <w:rFonts w:ascii="Times New Roman" w:hAnsi="Times New Roman"/>
          <w:lang w:val="ru-RU"/>
        </w:rPr>
        <w:t xml:space="preserve"> </w:t>
      </w:r>
      <w:r w:rsidR="006D777B" w:rsidRPr="00141F02">
        <w:rPr>
          <w:rFonts w:ascii="Times New Roman" w:hAnsi="Times New Roman"/>
          <w:sz w:val="24"/>
          <w:szCs w:val="24"/>
          <w:lang w:val="ru-RU"/>
        </w:rPr>
        <w:t>Калининского сельского поселения Ремонтненского района Ростовской области на 2018 год»</w:t>
      </w:r>
      <w:r w:rsidR="006D777B" w:rsidRPr="00141F02">
        <w:rPr>
          <w:rFonts w:ascii="Times New Roman" w:hAnsi="Times New Roman"/>
          <w:lang w:val="ru-RU"/>
        </w:rPr>
        <w:t xml:space="preserve"> изложить в следующей редакции</w:t>
      </w:r>
      <w:r w:rsidR="006D777B" w:rsidRPr="00141F02">
        <w:rPr>
          <w:rFonts w:ascii="Times New Roman" w:hAnsi="Times New Roman"/>
          <w:sz w:val="24"/>
          <w:szCs w:val="24"/>
          <w:lang w:val="ru-RU"/>
        </w:rPr>
        <w:t xml:space="preserve"> (приложение 1)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078AC" w:rsidRPr="00B078AC" w:rsidRDefault="00B078AC" w:rsidP="00B078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A0087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078AC">
        <w:rPr>
          <w:rFonts w:ascii="Times New Roman" w:hAnsi="Times New Roman"/>
          <w:sz w:val="24"/>
          <w:szCs w:val="24"/>
          <w:lang w:val="ru-RU"/>
        </w:rPr>
        <w:t>Приложение № 2</w:t>
      </w:r>
      <w:r w:rsidRPr="00B078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078AC">
        <w:rPr>
          <w:rFonts w:ascii="Times New Roman" w:hAnsi="Times New Roman"/>
          <w:sz w:val="24"/>
          <w:szCs w:val="24"/>
          <w:lang w:val="ru-RU"/>
        </w:rPr>
        <w:t xml:space="preserve">«Состав комиссии  по противодействию  коррупции в Калининском сельском поселении» к постановлению Администрации Калининского сельского поселения  № 122 от 25.12.2017г. «Об утверждении  плана  мероприятий  по противодействию коррупции  в Администрации Калининского сельского поселения Ремонтненского района Ростовской области на 2018 год» изложить в следующей редакции (приложение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078AC">
        <w:rPr>
          <w:rFonts w:ascii="Times New Roman" w:hAnsi="Times New Roman"/>
          <w:sz w:val="24"/>
          <w:szCs w:val="24"/>
          <w:lang w:val="ru-RU"/>
        </w:rPr>
        <w:t>).</w:t>
      </w:r>
    </w:p>
    <w:p w:rsidR="004A7386" w:rsidRPr="007358D3" w:rsidRDefault="00E03281" w:rsidP="00E03281">
      <w:pPr>
        <w:ind w:firstLine="708"/>
        <w:jc w:val="both"/>
      </w:pPr>
      <w:r>
        <w:t>2.</w:t>
      </w:r>
      <w:r w:rsidR="008B3DBB" w:rsidRPr="007358D3">
        <w:t xml:space="preserve"> </w:t>
      </w:r>
      <w:r w:rsidR="004A7386" w:rsidRPr="007358D3">
        <w:t xml:space="preserve">Настоящее постановление подлежит обязательному размещению на официальном сайте </w:t>
      </w:r>
      <w:r w:rsidR="00026A98" w:rsidRPr="007358D3">
        <w:t>А</w:t>
      </w:r>
      <w:r w:rsidR="004A7386" w:rsidRPr="007358D3">
        <w:t xml:space="preserve">дминистрации Калининского сельского поселения.  </w:t>
      </w:r>
    </w:p>
    <w:p w:rsidR="008B3DBB" w:rsidRPr="007358D3" w:rsidRDefault="004A7386" w:rsidP="001D5C20">
      <w:pPr>
        <w:jc w:val="both"/>
      </w:pPr>
      <w:r w:rsidRPr="007358D3">
        <w:t xml:space="preserve">  </w:t>
      </w:r>
      <w:r w:rsidR="001D5C20">
        <w:tab/>
      </w:r>
      <w:r w:rsidR="006D777B">
        <w:t>3</w:t>
      </w:r>
      <w:r w:rsidR="008B3DBB" w:rsidRPr="007358D3">
        <w:t xml:space="preserve">. </w:t>
      </w:r>
      <w:r w:rsidR="004371F7" w:rsidRPr="007358D3">
        <w:t xml:space="preserve"> </w:t>
      </w:r>
      <w:r w:rsidR="008B3DBB" w:rsidRPr="007358D3">
        <w:t xml:space="preserve">Контроль  </w:t>
      </w:r>
      <w:r w:rsidR="00496F64" w:rsidRPr="007358D3">
        <w:t>по</w:t>
      </w:r>
      <w:r w:rsidR="008B3DBB" w:rsidRPr="007358D3">
        <w:t xml:space="preserve"> исполнени</w:t>
      </w:r>
      <w:r w:rsidR="00496F64" w:rsidRPr="007358D3">
        <w:t>ю</w:t>
      </w:r>
      <w:r w:rsidR="008B3DBB" w:rsidRPr="007358D3">
        <w:t xml:space="preserve"> настоящего постановления оставляю за собой.</w:t>
      </w:r>
    </w:p>
    <w:p w:rsidR="008A2949" w:rsidRDefault="008A2949" w:rsidP="008B3DBB"/>
    <w:p w:rsidR="00026A98" w:rsidRPr="007358D3" w:rsidRDefault="008B3DBB" w:rsidP="008B3DBB">
      <w:r w:rsidRPr="007358D3">
        <w:t>Глава</w:t>
      </w:r>
      <w:r w:rsidR="00026A98" w:rsidRPr="007358D3">
        <w:t xml:space="preserve"> Администрации</w:t>
      </w:r>
    </w:p>
    <w:p w:rsidR="006D777B" w:rsidRDefault="008B3DBB" w:rsidP="00026A98">
      <w:r w:rsidRPr="007358D3">
        <w:t>Калининского</w:t>
      </w:r>
      <w:r w:rsidR="00026A98" w:rsidRPr="007358D3">
        <w:t xml:space="preserve"> </w:t>
      </w:r>
      <w:r w:rsidRPr="007358D3">
        <w:t xml:space="preserve">сельского поселения                                      </w:t>
      </w:r>
      <w:r w:rsidR="004371F7" w:rsidRPr="007358D3">
        <w:t xml:space="preserve">  </w:t>
      </w:r>
      <w:r w:rsidR="00374F32" w:rsidRPr="007358D3">
        <w:t xml:space="preserve">   </w:t>
      </w:r>
      <w:r w:rsidR="00E03281">
        <w:t xml:space="preserve">     </w:t>
      </w:r>
      <w:r w:rsidR="0015617F">
        <w:t xml:space="preserve">                   </w:t>
      </w:r>
      <w:r w:rsidR="00374F32" w:rsidRPr="007358D3">
        <w:t xml:space="preserve">   </w:t>
      </w:r>
      <w:r w:rsidRPr="007358D3">
        <w:t xml:space="preserve"> </w:t>
      </w:r>
      <w:r w:rsidR="00026A98" w:rsidRPr="007358D3">
        <w:t>Г.Н. Мазир</w:t>
      </w:r>
      <w:r w:rsidR="00E03281">
        <w:t>ка</w:t>
      </w:r>
    </w:p>
    <w:p w:rsidR="00D02A88" w:rsidRDefault="00D02A88" w:rsidP="00026A98"/>
    <w:p w:rsidR="008A2949" w:rsidRDefault="008A2949" w:rsidP="00E06E7A">
      <w:r>
        <w:t xml:space="preserve">                                        </w:t>
      </w:r>
    </w:p>
    <w:p w:rsidR="00E06E7A" w:rsidRDefault="00E06E7A" w:rsidP="008A2949">
      <w:pPr>
        <w:ind w:left="5245"/>
        <w:jc w:val="center"/>
        <w:sectPr w:rsidR="00E06E7A" w:rsidSect="00E06E7A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8A2949" w:rsidRPr="00EA5EB8" w:rsidRDefault="008A2949" w:rsidP="00F67A5E">
      <w:pPr>
        <w:ind w:left="5245"/>
        <w:jc w:val="right"/>
      </w:pPr>
      <w:r>
        <w:lastRenderedPageBreak/>
        <w:t xml:space="preserve">                                                                                          </w:t>
      </w:r>
      <w:r w:rsidRPr="00EA5EB8">
        <w:t>Приложение</w:t>
      </w:r>
      <w:r>
        <w:t xml:space="preserve"> 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8A2949" w:rsidRPr="00C31516" w:rsidRDefault="008A2949" w:rsidP="00F67A5E">
      <w:pPr>
        <w:ind w:left="5245"/>
        <w:jc w:val="right"/>
      </w:pPr>
      <w:r>
        <w:t xml:space="preserve">                                                                                            от 1</w:t>
      </w:r>
      <w:r w:rsidR="00F51167">
        <w:t>7</w:t>
      </w:r>
      <w:r>
        <w:t xml:space="preserve">.09.2018  № </w:t>
      </w:r>
      <w:r w:rsidR="00F51167">
        <w:t>92</w:t>
      </w:r>
    </w:p>
    <w:p w:rsidR="008A2949" w:rsidRDefault="008A2949" w:rsidP="008A2949">
      <w:pPr>
        <w:ind w:left="5245"/>
        <w:jc w:val="right"/>
      </w:pPr>
    </w:p>
    <w:p w:rsidR="008A2949" w:rsidRDefault="008A2949" w:rsidP="008A2949">
      <w:pPr>
        <w:ind w:left="5245"/>
        <w:jc w:val="center"/>
      </w:pP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</w:t>
      </w:r>
      <w:r w:rsidRPr="00EA5EB8">
        <w:t>Приложение</w:t>
      </w:r>
      <w:r>
        <w:t xml:space="preserve"> 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8A2949" w:rsidRPr="00C31516" w:rsidRDefault="008A2949" w:rsidP="00F67A5E">
      <w:pPr>
        <w:ind w:left="5245"/>
        <w:jc w:val="right"/>
      </w:pPr>
      <w:r>
        <w:t xml:space="preserve">                                                                                            от 25.</w:t>
      </w:r>
      <w:r w:rsidR="00F51167">
        <w:t>12</w:t>
      </w:r>
      <w:r>
        <w:t>.201</w:t>
      </w:r>
      <w:r w:rsidR="00F51167">
        <w:t>7</w:t>
      </w:r>
      <w:r>
        <w:t xml:space="preserve">  № </w:t>
      </w:r>
      <w:r w:rsidR="00F51167">
        <w:t>122</w:t>
      </w:r>
    </w:p>
    <w:p w:rsidR="008A2949" w:rsidRPr="00954DA5" w:rsidRDefault="008A2949" w:rsidP="008A2949">
      <w:pPr>
        <w:jc w:val="center"/>
        <w:rPr>
          <w:b/>
          <w:bCs/>
        </w:rPr>
      </w:pPr>
      <w:r w:rsidRPr="00954DA5">
        <w:rPr>
          <w:b/>
          <w:bCs/>
        </w:rPr>
        <w:t>ПЛАН</w:t>
      </w:r>
    </w:p>
    <w:p w:rsidR="008A2949" w:rsidRDefault="00F51167" w:rsidP="00F51167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8A2949">
        <w:rPr>
          <w:b/>
          <w:bCs/>
        </w:rPr>
        <w:t>мероприятий по противодействию</w:t>
      </w:r>
      <w:r w:rsidR="008A2949" w:rsidRPr="00954DA5">
        <w:rPr>
          <w:b/>
          <w:bCs/>
        </w:rPr>
        <w:t xml:space="preserve"> коррупции в муниципальном образовании «</w:t>
      </w:r>
      <w:r>
        <w:rPr>
          <w:b/>
          <w:bCs/>
        </w:rPr>
        <w:t xml:space="preserve">Калининское </w:t>
      </w:r>
      <w:r w:rsidR="008A2949" w:rsidRPr="00954DA5">
        <w:rPr>
          <w:b/>
          <w:bCs/>
        </w:rPr>
        <w:t>сельское поселение» на 201</w:t>
      </w:r>
      <w:r w:rsidR="008A2949">
        <w:rPr>
          <w:b/>
          <w:bCs/>
        </w:rPr>
        <w:t>8</w:t>
      </w:r>
      <w:r w:rsidR="008A2949" w:rsidRPr="00954DA5">
        <w:rPr>
          <w:b/>
          <w:bCs/>
        </w:rPr>
        <w:t xml:space="preserve"> – 20</w:t>
      </w:r>
      <w:r w:rsidR="008A2949">
        <w:rPr>
          <w:b/>
          <w:bCs/>
        </w:rPr>
        <w:t>20</w:t>
      </w:r>
      <w:r w:rsidR="008A2949" w:rsidRPr="00954DA5">
        <w:rPr>
          <w:b/>
          <w:bCs/>
        </w:rPr>
        <w:t xml:space="preserve"> годы</w:t>
      </w:r>
    </w:p>
    <w:p w:rsidR="008A2949" w:rsidRDefault="008A2949" w:rsidP="008A2949">
      <w:pPr>
        <w:jc w:val="center"/>
        <w:rPr>
          <w:b/>
          <w:bCs/>
        </w:rPr>
      </w:pPr>
    </w:p>
    <w:tbl>
      <w:tblPr>
        <w:tblW w:w="15056" w:type="dxa"/>
        <w:tblInd w:w="959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76"/>
        <w:gridCol w:w="4921"/>
        <w:gridCol w:w="28"/>
        <w:gridCol w:w="1429"/>
        <w:gridCol w:w="1985"/>
        <w:gridCol w:w="3643"/>
        <w:gridCol w:w="34"/>
        <w:gridCol w:w="674"/>
        <w:gridCol w:w="7"/>
        <w:gridCol w:w="34"/>
        <w:gridCol w:w="674"/>
        <w:gridCol w:w="12"/>
        <w:gridCol w:w="34"/>
        <w:gridCol w:w="836"/>
        <w:gridCol w:w="26"/>
        <w:gridCol w:w="12"/>
        <w:gridCol w:w="31"/>
      </w:tblGrid>
      <w:tr w:rsidR="008A2949" w:rsidRPr="00C31516" w:rsidTr="00D02A88">
        <w:trPr>
          <w:trHeight w:val="454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№№</w:t>
            </w:r>
          </w:p>
          <w:p w:rsidR="008A2949" w:rsidRPr="00C31516" w:rsidRDefault="008A2949" w:rsidP="00861E73">
            <w:pPr>
              <w:widowControl w:val="0"/>
              <w:jc w:val="center"/>
            </w:pPr>
            <w:proofErr w:type="spellStart"/>
            <w:proofErr w:type="gramStart"/>
            <w:r w:rsidRPr="00C315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1516">
              <w:rPr>
                <w:sz w:val="22"/>
                <w:szCs w:val="22"/>
              </w:rPr>
              <w:t>/</w:t>
            </w:r>
            <w:proofErr w:type="spellStart"/>
            <w:r w:rsidRPr="00C315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Срок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Ответственные исполнители,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</w:p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Ожидаемый результат</w:t>
            </w:r>
          </w:p>
          <w:p w:rsidR="008A2949" w:rsidRPr="00C31516" w:rsidRDefault="008A2949" w:rsidP="00861E73">
            <w:pPr>
              <w:jc w:val="center"/>
              <w:rPr>
                <w:b/>
                <w:bCs/>
              </w:rPr>
            </w:pPr>
            <w:r w:rsidRPr="00C31516">
              <w:rPr>
                <w:bCs/>
                <w:sz w:val="22"/>
                <w:szCs w:val="22"/>
              </w:rPr>
              <w:t>(краткое описание)</w:t>
            </w:r>
          </w:p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F51167">
            <w:r w:rsidRPr="00C31516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31516">
              <w:rPr>
                <w:sz w:val="22"/>
                <w:szCs w:val="22"/>
              </w:rPr>
              <w:t>финансиро</w:t>
            </w:r>
            <w:proofErr w:type="spellEnd"/>
            <w:r w:rsidRPr="00C31516">
              <w:rPr>
                <w:sz w:val="22"/>
                <w:szCs w:val="22"/>
              </w:rPr>
              <w:t xml:space="preserve"> </w:t>
            </w:r>
            <w:proofErr w:type="spellStart"/>
            <w:r w:rsidRPr="00C31516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31516">
              <w:rPr>
                <w:sz w:val="22"/>
                <w:szCs w:val="22"/>
              </w:rPr>
              <w:t xml:space="preserve"> (тыс. рублей)</w:t>
            </w:r>
          </w:p>
        </w:tc>
      </w:tr>
      <w:tr w:rsidR="008A2949" w:rsidRPr="00C31516" w:rsidTr="00D02A88">
        <w:trPr>
          <w:trHeight w:val="28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всего</w:t>
            </w:r>
          </w:p>
        </w:tc>
        <w:tc>
          <w:tcPr>
            <w:tcW w:w="16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в т.ч. по годам</w:t>
            </w:r>
          </w:p>
        </w:tc>
      </w:tr>
      <w:tr w:rsidR="008A2949" w:rsidRPr="00C31516" w:rsidTr="00D02A88">
        <w:trPr>
          <w:trHeight w:val="20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8A2949" w:rsidRPr="00C31516" w:rsidTr="00D02A88"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7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8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56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1.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</w:t>
            </w:r>
            <w:r w:rsidRPr="00C31516">
              <w:rPr>
                <w:b/>
                <w:bCs/>
                <w:sz w:val="22"/>
                <w:szCs w:val="22"/>
              </w:rPr>
              <w:t xml:space="preserve"> по совершенствованию правового регулирования в сфере противодействия коррупции в муниципальном образовании «</w:t>
            </w:r>
            <w:r w:rsidR="00F67A5E">
              <w:rPr>
                <w:b/>
                <w:bCs/>
                <w:sz w:val="22"/>
                <w:szCs w:val="22"/>
              </w:rPr>
              <w:t>Калининское</w:t>
            </w:r>
            <w:r w:rsidRPr="00C31516">
              <w:rPr>
                <w:b/>
                <w:bCs/>
                <w:sz w:val="22"/>
                <w:szCs w:val="22"/>
              </w:rPr>
              <w:t xml:space="preserve"> сельское поселение»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2"/>
              <w:numPr>
                <w:ilvl w:val="0"/>
                <w:numId w:val="0"/>
              </w:numPr>
              <w:spacing w:before="240" w:after="60"/>
              <w:rPr>
                <w:sz w:val="22"/>
                <w:szCs w:val="22"/>
              </w:rPr>
            </w:pPr>
            <w:r w:rsidRPr="00C31516">
              <w:rPr>
                <w:b w:val="0"/>
                <w:bCs/>
                <w:iCs/>
                <w:sz w:val="22"/>
                <w:szCs w:val="22"/>
              </w:rPr>
              <w:t>1.1.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Внесение изменений </w:t>
            </w:r>
            <w:proofErr w:type="gramStart"/>
            <w:r>
              <w:rPr>
                <w:sz w:val="22"/>
                <w:szCs w:val="22"/>
              </w:rPr>
              <w:t>в план по</w:t>
            </w:r>
            <w:r w:rsidRPr="00C31516">
              <w:rPr>
                <w:sz w:val="22"/>
                <w:szCs w:val="22"/>
              </w:rPr>
              <w:t xml:space="preserve"> противодействия коррупции в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 в соответствии с Национальным планом</w:t>
            </w:r>
            <w:proofErr w:type="gramEnd"/>
            <w:r w:rsidRPr="00C31516">
              <w:rPr>
                <w:sz w:val="22"/>
                <w:szCs w:val="22"/>
              </w:rPr>
              <w:t xml:space="preserve"> противодействия коррупции на 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C31516">
              <w:rPr>
                <w:sz w:val="22"/>
                <w:szCs w:val="22"/>
              </w:rPr>
              <w:t xml:space="preserve"> годы (далее – НППК)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</w:t>
            </w:r>
            <w:r w:rsidRPr="00C31516">
              <w:rPr>
                <w:sz w:val="22"/>
                <w:szCs w:val="22"/>
              </w:rPr>
              <w:t>,</w:t>
            </w:r>
            <w:r w:rsidRPr="00C31516">
              <w:rPr>
                <w:sz w:val="22"/>
                <w:szCs w:val="22"/>
              </w:rPr>
              <w:br/>
              <w:t>в течение месяца со дня утверждения НППК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="008A2949"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Реализация мер по противодействию коррупции в </w:t>
            </w:r>
            <w:r w:rsidR="00391EB5">
              <w:rPr>
                <w:sz w:val="22"/>
                <w:szCs w:val="22"/>
              </w:rPr>
              <w:t>Калининском</w:t>
            </w:r>
            <w:r w:rsidRPr="00C31516">
              <w:rPr>
                <w:sz w:val="22"/>
                <w:szCs w:val="22"/>
              </w:rPr>
              <w:t xml:space="preserve"> сельском поселении с учетом основных направлений государственной антикоррупционной политики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1.2.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tabs>
                <w:tab w:val="left" w:pos="1093"/>
              </w:tabs>
              <w:jc w:val="both"/>
            </w:pPr>
            <w:r w:rsidRPr="00C31516">
              <w:rPr>
                <w:sz w:val="22"/>
                <w:szCs w:val="22"/>
              </w:rP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поселения, а также в подведомственных организациях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</w:t>
            </w:r>
            <w:r w:rsidRPr="00C31516">
              <w:rPr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>Мероприятия по о</w:t>
            </w:r>
            <w:r w:rsidRPr="00C31516">
              <w:rPr>
                <w:b/>
                <w:sz w:val="22"/>
                <w:szCs w:val="22"/>
              </w:rPr>
              <w:t>птимизации функционирования системы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1516">
              <w:rPr>
                <w:b/>
                <w:sz w:val="22"/>
                <w:szCs w:val="22"/>
              </w:rPr>
              <w:t>и совершенствованию организационных основ противодействия коррупции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Обеспечение координации деятельности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 и взаимодействия с Администрацией </w:t>
            </w:r>
            <w:r>
              <w:rPr>
                <w:sz w:val="22"/>
                <w:szCs w:val="22"/>
              </w:rPr>
              <w:t>Ремонтненского</w:t>
            </w:r>
            <w:r w:rsidRPr="00C31516">
              <w:rPr>
                <w:sz w:val="22"/>
                <w:szCs w:val="22"/>
              </w:rPr>
              <w:t xml:space="preserve"> района, в том числе при рассмотрении обращений граждан по воп</w:t>
            </w:r>
            <w:r>
              <w:rPr>
                <w:sz w:val="22"/>
                <w:szCs w:val="22"/>
              </w:rPr>
              <w:t>росам противодействия коррупции.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Повышение эффективности реализации </w:t>
            </w:r>
            <w:proofErr w:type="spellStart"/>
            <w:r w:rsidRPr="00C31516">
              <w:rPr>
                <w:sz w:val="22"/>
                <w:szCs w:val="22"/>
              </w:rPr>
              <w:t>антикоррупционных</w:t>
            </w:r>
            <w:proofErr w:type="spellEnd"/>
            <w:r w:rsidRPr="00C31516">
              <w:rPr>
                <w:sz w:val="22"/>
                <w:szCs w:val="22"/>
              </w:rPr>
              <w:t xml:space="preserve"> мер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540BBE" w:rsidRDefault="008A2949" w:rsidP="00391EB5">
            <w:pPr>
              <w:jc w:val="both"/>
            </w:pPr>
            <w:r w:rsidRPr="00AB502D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B502D">
              <w:rPr>
                <w:sz w:val="22"/>
                <w:szCs w:val="22"/>
              </w:rPr>
              <w:t>контроля реализации планов противодействия коррупции</w:t>
            </w:r>
            <w:proofErr w:type="gramEnd"/>
            <w:r w:rsidRPr="00AB502D">
              <w:rPr>
                <w:sz w:val="22"/>
                <w:szCs w:val="22"/>
              </w:rPr>
              <w:t xml:space="preserve"> на </w:t>
            </w: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 w:rsidR="00391EB5"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</w:t>
            </w:r>
            <w:r w:rsidRPr="00AB502D">
              <w:rPr>
                <w:sz w:val="22"/>
                <w:szCs w:val="22"/>
              </w:rPr>
              <w:t>годы, а т</w:t>
            </w:r>
            <w:r>
              <w:rPr>
                <w:sz w:val="22"/>
                <w:szCs w:val="22"/>
              </w:rPr>
              <w:t xml:space="preserve">акже исполнения решений </w:t>
            </w:r>
            <w:r w:rsidRPr="00540BBE">
              <w:rPr>
                <w:sz w:val="28"/>
                <w:szCs w:val="28"/>
              </w:rPr>
              <w:t xml:space="preserve"> </w:t>
            </w:r>
            <w:r>
              <w:t>межведомственной</w:t>
            </w:r>
            <w:r w:rsidRPr="00540BBE">
              <w:t xml:space="preserve"> </w:t>
            </w:r>
            <w:r>
              <w:t>комиссии</w:t>
            </w:r>
            <w:r w:rsidRPr="00540BBE">
              <w:t xml:space="preserve"> по противодействию коррупции в </w:t>
            </w:r>
            <w:r w:rsidR="00391EB5">
              <w:t>Калининском</w:t>
            </w:r>
            <w:r w:rsidRPr="00540BBE">
              <w:t xml:space="preserve"> сельском поселении.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AB502D" w:rsidRDefault="008A2949" w:rsidP="00861E73">
            <w:pPr>
              <w:jc w:val="both"/>
            </w:pPr>
            <w:r>
              <w:rPr>
                <w:sz w:val="22"/>
                <w:szCs w:val="22"/>
              </w:rPr>
              <w:t xml:space="preserve">Ежегодное рассмотрение </w:t>
            </w:r>
            <w:proofErr w:type="gramStart"/>
            <w:r>
              <w:rPr>
                <w:sz w:val="22"/>
                <w:szCs w:val="22"/>
              </w:rPr>
              <w:t xml:space="preserve">на заседании комиссии по координации  работы по противодействию коррупции в </w:t>
            </w:r>
            <w:r w:rsidR="00391EB5">
              <w:rPr>
                <w:sz w:val="22"/>
                <w:szCs w:val="22"/>
              </w:rPr>
              <w:t>Калининском</w:t>
            </w:r>
            <w:r>
              <w:rPr>
                <w:sz w:val="22"/>
                <w:szCs w:val="22"/>
              </w:rPr>
              <w:t xml:space="preserve"> сельском поселении отчета о выполнении</w:t>
            </w:r>
            <w:proofErr w:type="gramEnd"/>
            <w:r>
              <w:rPr>
                <w:sz w:val="22"/>
                <w:szCs w:val="22"/>
              </w:rPr>
              <w:t xml:space="preserve"> муниципальной антикоррупционной программы, плана противодействия коррупции (размещение данного отчета в информационно-телекоммуникационной сети «Интернет» на 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в разделе «Противодействие коррупции»)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 1 февраля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Реализация в полном объеме всего комплекса мер, направленных на противодействие коррупции, в установленные сроки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22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3.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по формированию </w:t>
            </w:r>
            <w:proofErr w:type="spellStart"/>
            <w:r w:rsidRPr="00C31516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C31516">
              <w:rPr>
                <w:b/>
                <w:sz w:val="22"/>
                <w:szCs w:val="22"/>
              </w:rPr>
              <w:t xml:space="preserve"> механизмов в рамках осуществления кадровой политики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Принятие мер по совершенствованию деятельности комиссии по соблюдению требований к служебному поведению муниципальных служащих  муниципального образования «</w:t>
            </w:r>
            <w:r w:rsidR="00F67A5E">
              <w:rPr>
                <w:sz w:val="22"/>
                <w:szCs w:val="22"/>
              </w:rPr>
              <w:t>Калининское</w:t>
            </w:r>
            <w:r w:rsidRPr="00C31516">
              <w:rPr>
                <w:sz w:val="22"/>
                <w:szCs w:val="22"/>
              </w:rPr>
              <w:t xml:space="preserve"> сельское поселение» и урегулированию конфликта интересов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</w:t>
            </w:r>
            <w:r w:rsidRPr="00C31516">
              <w:rPr>
                <w:sz w:val="22"/>
                <w:szCs w:val="22"/>
              </w:rPr>
              <w:lastRenderedPageBreak/>
              <w:t>комиссией решений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176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Организация исполнения муниципальными служащими муниципального образования «</w:t>
            </w:r>
            <w:r w:rsidR="00F67A5E">
              <w:rPr>
                <w:sz w:val="22"/>
                <w:szCs w:val="22"/>
              </w:rPr>
              <w:t>Калининское</w:t>
            </w:r>
            <w:r w:rsidRPr="00C31516">
              <w:rPr>
                <w:sz w:val="22"/>
                <w:szCs w:val="22"/>
              </w:rPr>
              <w:t xml:space="preserve"> сельское поселение»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</w:t>
            </w:r>
            <w:r>
              <w:rPr>
                <w:sz w:val="22"/>
                <w:szCs w:val="22"/>
              </w:rPr>
              <w:t xml:space="preserve"> </w:t>
            </w:r>
            <w:r w:rsidRPr="00C31516">
              <w:rPr>
                <w:sz w:val="22"/>
                <w:szCs w:val="22"/>
              </w:rPr>
              <w:t>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391EB5">
            <w:pPr>
              <w:widowControl w:val="0"/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экономист </w:t>
            </w:r>
            <w:r w:rsidR="00391EB5">
              <w:rPr>
                <w:sz w:val="22"/>
                <w:szCs w:val="22"/>
              </w:rPr>
              <w:t>М.С. Ворожбитова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Урегулирование конфликта интересов на муниципальной службе</w:t>
            </w:r>
          </w:p>
          <w:p w:rsidR="008A2949" w:rsidRPr="00C31516" w:rsidRDefault="008A2949" w:rsidP="00861E73">
            <w:pPr>
              <w:widowControl w:val="0"/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3.4.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391EB5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постоянно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proofErr w:type="gramStart"/>
            <w:r w:rsidRPr="00C31516">
              <w:rPr>
                <w:sz w:val="22"/>
                <w:szCs w:val="22"/>
              </w:rPr>
              <w:t xml:space="preserve"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</w:t>
            </w:r>
            <w:r w:rsidRPr="00C31516">
              <w:rPr>
                <w:sz w:val="22"/>
                <w:szCs w:val="22"/>
              </w:rPr>
              <w:lastRenderedPageBreak/>
              <w:t>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C31516">
              <w:rPr>
                <w:sz w:val="22"/>
                <w:szCs w:val="22"/>
              </w:rPr>
              <w:t xml:space="preserve"> супруги (супруга) и несовершеннолетних детей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95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color w:val="FF0000"/>
              </w:rPr>
            </w:pPr>
            <w:r w:rsidRPr="00C31516">
              <w:rPr>
                <w:rFonts w:ascii="Times New Roman" w:hAnsi="Times New Roman"/>
              </w:rPr>
              <w:t>Принятие мер по эффективному использованию кадрового резерва, для замещения должностей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C31516">
              <w:rPr>
                <w:sz w:val="22"/>
                <w:szCs w:val="22"/>
              </w:rPr>
              <w:t>годы,</w:t>
            </w:r>
          </w:p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Увеличение числа лиц, состоящих в кадровом резерве и назначенных на вакантные должности муниципальной службы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3.6.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3.7.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 w:rsidRPr="00C31516">
              <w:rPr>
                <w:sz w:val="22"/>
                <w:szCs w:val="22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C31516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>IV</w:t>
            </w:r>
            <w:r w:rsidRPr="00C3151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8A2949" w:rsidP="00391EB5">
            <w:pPr>
              <w:widowControl w:val="0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  </w:t>
            </w:r>
          </w:p>
          <w:p w:rsidR="008A2949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Г.Н. Мазирка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Урегулирование конфликта 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>
              <w:rPr>
                <w:sz w:val="22"/>
                <w:szCs w:val="22"/>
              </w:rPr>
              <w:t xml:space="preserve">Принятие мер по повышению эффективности </w:t>
            </w:r>
            <w:r>
              <w:rPr>
                <w:sz w:val="22"/>
                <w:szCs w:val="22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2018-2020 </w:t>
            </w:r>
            <w:r>
              <w:rPr>
                <w:sz w:val="22"/>
                <w:szCs w:val="22"/>
              </w:rPr>
              <w:lastRenderedPageBreak/>
              <w:t>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lastRenderedPageBreak/>
              <w:t xml:space="preserve">специалист  </w:t>
            </w:r>
          </w:p>
          <w:p w:rsidR="008A2949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  <w:r w:rsidR="008A2949">
              <w:rPr>
                <w:sz w:val="22"/>
                <w:szCs w:val="22"/>
              </w:rPr>
              <w:t xml:space="preserve">, специалисты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="008A294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Урегулирование конфликта </w:t>
            </w:r>
            <w:r w:rsidRPr="00C31516">
              <w:rPr>
                <w:sz w:val="22"/>
                <w:szCs w:val="22"/>
              </w:rPr>
              <w:lastRenderedPageBreak/>
              <w:t>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r>
              <w:rPr>
                <w:sz w:val="22"/>
                <w:szCs w:val="22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8-2020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0DBE" w:rsidRDefault="00470DBE" w:rsidP="00470DBE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470DBE" w:rsidP="00470DBE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Урегулирование конфликта интересов на муниципальной службе</w:t>
            </w:r>
          </w:p>
          <w:p w:rsidR="008A2949" w:rsidRPr="00C31516" w:rsidRDefault="008A2949" w:rsidP="00861E73">
            <w:pPr>
              <w:widowControl w:val="0"/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 по обеспечению антикоррупционной экспертизы муниципальных нормативных правовых актов и их проектов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4.1.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Организация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t xml:space="preserve">ведущий </w:t>
            </w:r>
            <w:r w:rsidR="00470DBE">
              <w:rPr>
                <w:sz w:val="22"/>
                <w:szCs w:val="22"/>
              </w:rPr>
              <w:t>сп</w:t>
            </w:r>
            <w:r w:rsidRPr="00C31516">
              <w:rPr>
                <w:sz w:val="22"/>
                <w:szCs w:val="22"/>
              </w:rPr>
              <w:t xml:space="preserve">ециалист  </w:t>
            </w:r>
          </w:p>
          <w:p w:rsidR="008A2949" w:rsidRPr="00C31516" w:rsidRDefault="00542969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C31516">
              <w:rPr>
                <w:sz w:val="22"/>
                <w:szCs w:val="22"/>
              </w:rPr>
              <w:t>коррупциогенных</w:t>
            </w:r>
            <w:proofErr w:type="spellEnd"/>
            <w:r w:rsidRPr="00C31516"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Размещение на 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поселения,</w:t>
            </w:r>
            <w:r w:rsidRPr="00C31516">
              <w:rPr>
                <w:sz w:val="22"/>
                <w:szCs w:val="22"/>
              </w:rPr>
              <w:t xml:space="preserve"> муниципальных </w:t>
            </w:r>
            <w:r w:rsidRPr="00C31516">
              <w:rPr>
                <w:bCs/>
                <w:sz w:val="22"/>
                <w:szCs w:val="22"/>
              </w:rPr>
              <w:t xml:space="preserve">нормативных правовых актов </w:t>
            </w:r>
            <w:r w:rsidR="00F67A5E">
              <w:rPr>
                <w:bCs/>
                <w:sz w:val="22"/>
                <w:szCs w:val="22"/>
              </w:rPr>
              <w:t>Калининского</w:t>
            </w:r>
            <w:r w:rsidRPr="00C31516">
              <w:rPr>
                <w:bCs/>
                <w:sz w:val="22"/>
                <w:szCs w:val="22"/>
              </w:rPr>
              <w:t xml:space="preserve"> сельского поселения   и проектов муниципальных нормативных правовых актов в целях</w:t>
            </w:r>
            <w:r w:rsidRPr="00C31516">
              <w:rPr>
                <w:sz w:val="22"/>
                <w:szCs w:val="22"/>
              </w:rPr>
              <w:t xml:space="preserve"> организации проведения н</w:t>
            </w:r>
            <w:r w:rsidRPr="00C31516">
              <w:rPr>
                <w:bCs/>
                <w:sz w:val="22"/>
                <w:szCs w:val="22"/>
              </w:rPr>
              <w:t xml:space="preserve">езависимой антикоррупционной экспертизы юридическими лицами и физическими лицами, аккредитованными Министерством юстиции  Российской Федерации в качестве независимых экспертов антикоррупционной экспертизы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542969" w:rsidP="00542969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 соответствующими аккредитованными лицами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Принятие мер на  акты прокурорского реагирования и заключения Главного управления Министерства юстиции Российской Федерации по Ростовской области, поступивших на </w:t>
            </w:r>
            <w:r w:rsidRPr="00C31516">
              <w:rPr>
                <w:sz w:val="22"/>
                <w:szCs w:val="22"/>
              </w:rPr>
              <w:lastRenderedPageBreak/>
              <w:t xml:space="preserve">муниципальные нормативные правовые акты и проекты муниципальных нормативных правовых актов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 (при наличии </w:t>
            </w:r>
            <w:r w:rsidRPr="00C31516">
              <w:rPr>
                <w:sz w:val="22"/>
                <w:szCs w:val="22"/>
              </w:rPr>
              <w:lastRenderedPageBreak/>
              <w:t>поступивших актов и заключений)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542969" w:rsidP="00542969">
            <w:pPr>
              <w:rPr>
                <w:bCs/>
              </w:rPr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bCs/>
                <w:sz w:val="22"/>
                <w:szCs w:val="22"/>
              </w:rPr>
              <w:t xml:space="preserve">Устранение причин и условий, способствующих принятию муниципальных нормативных правовых актов, противоречащих </w:t>
            </w:r>
            <w:r w:rsidRPr="00C31516">
              <w:rPr>
                <w:bCs/>
                <w:sz w:val="22"/>
                <w:szCs w:val="22"/>
              </w:rPr>
              <w:lastRenderedPageBreak/>
              <w:t xml:space="preserve">действующему законодательству и содержащих </w:t>
            </w:r>
            <w:proofErr w:type="spellStart"/>
            <w:r w:rsidRPr="00C31516">
              <w:rPr>
                <w:bCs/>
                <w:sz w:val="22"/>
                <w:szCs w:val="22"/>
              </w:rPr>
              <w:t>коррупциогенные</w:t>
            </w:r>
            <w:proofErr w:type="spellEnd"/>
            <w:r w:rsidRPr="00C31516">
              <w:rPr>
                <w:bCs/>
                <w:sz w:val="22"/>
                <w:szCs w:val="22"/>
              </w:rPr>
              <w:t xml:space="preserve"> факторы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165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информационно-пропагандистского обеспечения по </w:t>
            </w:r>
            <w:r w:rsidRPr="00C31516">
              <w:rPr>
                <w:b/>
                <w:bCs/>
                <w:sz w:val="22"/>
                <w:szCs w:val="22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Размещение 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в информационных бюллетенях  и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информаци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 о деятельности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в сфере противодействия коррупции           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3151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змещение в здании Администрации </w:t>
            </w:r>
            <w:r w:rsidR="00F67A5E">
              <w:rPr>
                <w:rFonts w:ascii="Times New Roman" w:hAnsi="Times New Roman" w:cs="Times New Roman"/>
              </w:rPr>
              <w:t>Калининского</w:t>
            </w:r>
            <w:r w:rsidRPr="00C31516">
              <w:rPr>
                <w:rFonts w:ascii="Times New Roman" w:hAnsi="Times New Roman"/>
              </w:rPr>
              <w:t xml:space="preserve"> сельского поселения и  подведомственных муниципальных организациях:</w:t>
            </w:r>
          </w:p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31516">
              <w:rPr>
                <w:rFonts w:ascii="Times New Roman" w:hAnsi="Times New Roman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 w:rsidRPr="00C31516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C31516">
              <w:rPr>
                <w:rFonts w:ascii="Times New Roman" w:hAnsi="Times New Roman"/>
              </w:rPr>
              <w:t xml:space="preserve"> «горячих л</w:t>
            </w:r>
            <w:r>
              <w:rPr>
                <w:rFonts w:ascii="Times New Roman" w:hAnsi="Times New Roman"/>
              </w:rPr>
              <w:t>иний» Администрации Ремонтненского</w:t>
            </w:r>
            <w:r w:rsidRPr="00C31516">
              <w:rPr>
                <w:rFonts w:ascii="Times New Roman" w:hAnsi="Times New Roman"/>
              </w:rPr>
              <w:t xml:space="preserve"> района, Правительства Ростовской области,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РО;</w:t>
            </w:r>
          </w:p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обновление по мере необходимости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C31516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>инспектор по ФК</w:t>
            </w:r>
          </w:p>
          <w:p w:rsidR="008A2949" w:rsidRDefault="00A25482" w:rsidP="00A25482">
            <w:r>
              <w:rPr>
                <w:sz w:val="22"/>
                <w:szCs w:val="22"/>
              </w:rPr>
              <w:t xml:space="preserve"> и спорту и молодежной политики</w:t>
            </w:r>
            <w:r w:rsidR="008A2949">
              <w:rPr>
                <w:sz w:val="22"/>
                <w:szCs w:val="22"/>
              </w:rPr>
              <w:t xml:space="preserve"> </w:t>
            </w:r>
          </w:p>
          <w:p w:rsidR="00A25482" w:rsidRPr="00C31516" w:rsidRDefault="00A25482" w:rsidP="00A25482">
            <w:r>
              <w:rPr>
                <w:sz w:val="22"/>
                <w:szCs w:val="22"/>
              </w:rPr>
              <w:lastRenderedPageBreak/>
              <w:t xml:space="preserve">С.Ю. Самойлова 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>Привлечение граждан к участию в мероприятиях в целях формирования негативного отношения к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общественности о результатах работы по профилактике коррупционных и иных 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Default="00A25482" w:rsidP="00A25482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взаимодействия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>
              <w:rPr>
                <w:rFonts w:ascii="Times New Roman" w:hAnsi="Times New Roman"/>
              </w:rPr>
              <w:t xml:space="preserve"> сельского поселения с субъектами общественного контроля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8A2949" w:rsidP="00A25482">
            <w:r>
              <w:rPr>
                <w:sz w:val="22"/>
                <w:szCs w:val="22"/>
              </w:rPr>
              <w:t xml:space="preserve">глава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8A2949" w:rsidRDefault="00A25482" w:rsidP="00A25482">
            <w:r>
              <w:rPr>
                <w:sz w:val="22"/>
                <w:szCs w:val="22"/>
              </w:rPr>
              <w:t>Г.Н. Мазирка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3"/>
          <w:wAfter w:w="69" w:type="dxa"/>
          <w:trHeight w:val="11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sz w:val="22"/>
                <w:szCs w:val="22"/>
              </w:rPr>
              <w:t>6.</w:t>
            </w:r>
          </w:p>
        </w:tc>
        <w:tc>
          <w:tcPr>
            <w:tcW w:w="14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6.1.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  <w:r>
              <w:rPr>
                <w:sz w:val="22"/>
                <w:szCs w:val="22"/>
              </w:rPr>
              <w:t xml:space="preserve"> </w:t>
            </w:r>
            <w:r w:rsidRPr="00C31516">
              <w:rPr>
                <w:sz w:val="22"/>
                <w:szCs w:val="22"/>
              </w:rPr>
              <w:t>в соответствии с планом Правительства РО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F67A5E">
              <w:rPr>
                <w:sz w:val="22"/>
                <w:szCs w:val="22"/>
              </w:rPr>
              <w:t>Калининского</w:t>
            </w:r>
            <w:proofErr w:type="gramEnd"/>
          </w:p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Участие муниципальных служащих на семинарах или курсах в соответствии с установленной квотой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13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7.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 по противодействию коррупции в сфере финансово-хозяйственной деятельности,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b/>
                <w:sz w:val="22"/>
                <w:szCs w:val="22"/>
              </w:rPr>
              <w:t xml:space="preserve">в т.ч. предпринимательства и строительства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C31516">
              <w:rPr>
                <w:sz w:val="22"/>
                <w:szCs w:val="22"/>
              </w:rPr>
              <w:t>7.1.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Совершенствование мер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C31516">
              <w:rPr>
                <w:sz w:val="22"/>
                <w:szCs w:val="22"/>
              </w:rPr>
              <w:lastRenderedPageBreak/>
              <w:t>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</w:t>
            </w:r>
            <w:r w:rsidRPr="00C31516">
              <w:rPr>
                <w:sz w:val="22"/>
                <w:szCs w:val="22"/>
              </w:rPr>
              <w:lastRenderedPageBreak/>
              <w:t>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2C3" w:rsidRDefault="00A25482" w:rsidP="0019760F">
            <w:r>
              <w:rPr>
                <w:sz w:val="22"/>
                <w:szCs w:val="22"/>
              </w:rPr>
              <w:lastRenderedPageBreak/>
              <w:t>ведущий специалист</w:t>
            </w:r>
            <w:r w:rsidR="008A2949">
              <w:rPr>
                <w:sz w:val="22"/>
                <w:szCs w:val="22"/>
              </w:rPr>
              <w:t xml:space="preserve"> по  </w:t>
            </w:r>
            <w:r w:rsidR="0019760F">
              <w:rPr>
                <w:sz w:val="22"/>
                <w:szCs w:val="22"/>
              </w:rPr>
              <w:t>имущественным и</w:t>
            </w:r>
            <w:r w:rsidR="008A2949">
              <w:rPr>
                <w:sz w:val="22"/>
                <w:szCs w:val="22"/>
              </w:rPr>
              <w:t xml:space="preserve"> земельным и  </w:t>
            </w:r>
            <w:r w:rsidR="008A2949">
              <w:rPr>
                <w:sz w:val="22"/>
                <w:szCs w:val="22"/>
              </w:rPr>
              <w:lastRenderedPageBreak/>
              <w:t xml:space="preserve">отношениям </w:t>
            </w:r>
          </w:p>
          <w:p w:rsidR="008A2949" w:rsidRPr="00C31516" w:rsidRDefault="0019760F" w:rsidP="0019760F">
            <w:r>
              <w:rPr>
                <w:sz w:val="22"/>
                <w:szCs w:val="22"/>
              </w:rPr>
              <w:t>И.В. Анищенко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Проведение общественных (публичных) слушаний во всех случаях, предусмотренных действующим земельным и </w:t>
            </w:r>
            <w:r w:rsidRPr="00C31516">
              <w:rPr>
                <w:sz w:val="22"/>
                <w:szCs w:val="22"/>
              </w:rPr>
              <w:lastRenderedPageBreak/>
              <w:t>градостроительным законодательством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</w:pPr>
            <w:r w:rsidRPr="00C3151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94A6C">
            <w:pPr>
              <w:jc w:val="both"/>
            </w:pPr>
            <w:r w:rsidRPr="00C31516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еспечение прозрачности процесса </w:t>
            </w:r>
            <w:r w:rsidRPr="00C31516">
              <w:rPr>
                <w:sz w:val="22"/>
                <w:szCs w:val="22"/>
              </w:rPr>
              <w:t xml:space="preserve">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19760F" w:rsidRDefault="0019760F" w:rsidP="0019760F">
            <w:pPr>
              <w:pStyle w:val="1"/>
            </w:pPr>
            <w:r>
              <w:rPr>
                <w:sz w:val="22"/>
                <w:szCs w:val="22"/>
              </w:rPr>
              <w:t>ведущий специалист по  имущественным и земельным и  отношениям     И.В. Анищенко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r w:rsidRPr="00C31516">
              <w:rPr>
                <w:sz w:val="22"/>
                <w:szCs w:val="22"/>
              </w:rPr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C31516">
              <w:rPr>
                <w:sz w:val="22"/>
                <w:szCs w:val="22"/>
              </w:rPr>
              <w:t>7.3.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C31516">
              <w:rPr>
                <w:rFonts w:ascii="Times New Roman" w:hAnsi="Times New Roman"/>
              </w:rPr>
              <w:t>контроля за</w:t>
            </w:r>
            <w:proofErr w:type="gramEnd"/>
            <w:r w:rsidRPr="00C31516">
              <w:rPr>
                <w:rFonts w:ascii="Times New Roman" w:hAnsi="Times New Roman"/>
              </w:rPr>
              <w:t xml:space="preserve"> использованием бюджетных средств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A2949" w:rsidP="00894A6C">
            <w:pPr>
              <w:widowControl w:val="0"/>
              <w:jc w:val="center"/>
            </w:pPr>
            <w:r>
              <w:rPr>
                <w:sz w:val="22"/>
                <w:szCs w:val="22"/>
              </w:rPr>
              <w:t>н</w:t>
            </w:r>
            <w:r w:rsidR="00894A6C">
              <w:rPr>
                <w:sz w:val="22"/>
                <w:szCs w:val="22"/>
              </w:rPr>
              <w:t xml:space="preserve">ачальник сектора </w:t>
            </w:r>
          </w:p>
          <w:p w:rsidR="00894A6C" w:rsidRDefault="008A2949" w:rsidP="00894A6C">
            <w:pPr>
              <w:widowControl w:val="0"/>
            </w:pPr>
            <w:r>
              <w:rPr>
                <w:sz w:val="22"/>
                <w:szCs w:val="22"/>
              </w:rPr>
              <w:t xml:space="preserve">экономики и финансов </w:t>
            </w:r>
          </w:p>
          <w:p w:rsidR="008A2949" w:rsidRPr="00C31516" w:rsidRDefault="00894A6C" w:rsidP="00894A6C">
            <w:pPr>
              <w:widowControl w:val="0"/>
            </w:pPr>
            <w:r>
              <w:rPr>
                <w:sz w:val="22"/>
                <w:szCs w:val="22"/>
              </w:rPr>
              <w:t>Т.И. Мирная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>
              <w:rPr>
                <w:rFonts w:ascii="Times New Roman" w:hAnsi="Times New Roman"/>
              </w:rPr>
              <w:t xml:space="preserve"> сельского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94A6C">
            <w:pPr>
              <w:widowControl w:val="0"/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экономист        </w:t>
            </w:r>
            <w:r w:rsidR="00894A6C">
              <w:rPr>
                <w:sz w:val="22"/>
                <w:szCs w:val="22"/>
              </w:rPr>
              <w:t>М.С. Ворожбитова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C31516">
              <w:rPr>
                <w:sz w:val="22"/>
                <w:szCs w:val="22"/>
              </w:rPr>
              <w:t>коррупциогенных</w:t>
            </w:r>
            <w:proofErr w:type="spellEnd"/>
            <w:r w:rsidRPr="00C31516"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14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31516">
              <w:rPr>
                <w:sz w:val="22"/>
                <w:szCs w:val="22"/>
              </w:rPr>
              <w:t>8</w:t>
            </w:r>
            <w:r w:rsidRPr="00C315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по противодействию коррупции в муниципальных организациях (учреждениях и предприятиях)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8.1.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Обеспечение соблюдения руководителями муниципальных </w:t>
            </w:r>
            <w:r>
              <w:rPr>
                <w:sz w:val="22"/>
                <w:szCs w:val="22"/>
              </w:rPr>
              <w:t>учреждений</w:t>
            </w:r>
            <w:r w:rsidRPr="00C31516">
              <w:rPr>
                <w:sz w:val="22"/>
                <w:szCs w:val="22"/>
              </w:rPr>
              <w:t xml:space="preserve"> Кодексов профессиональной этики и служебного поведения работников муниципальных организаций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постоянно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Исключение случаев совершения коррупционных правонарушений работниками муниципальных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8.2.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Обеспечение представления сведений о доходах, об имуществе и обязательствах имущественного </w:t>
            </w:r>
            <w:r w:rsidRPr="00C31516">
              <w:rPr>
                <w:sz w:val="22"/>
                <w:szCs w:val="22"/>
              </w:rPr>
              <w:lastRenderedPageBreak/>
              <w:t>характера гражданами, претендующими на замещение должностей руководителей муниципальных учреждений, а также руководителями муниципальных учреждений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C31516">
              <w:rPr>
                <w:sz w:val="22"/>
                <w:szCs w:val="22"/>
              </w:rPr>
              <w:t>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до 1 мая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lastRenderedPageBreak/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Исключение случаев не предоставления сведений в </w:t>
            </w:r>
            <w:r w:rsidRPr="00C31516">
              <w:rPr>
                <w:sz w:val="22"/>
                <w:szCs w:val="22"/>
              </w:rPr>
              <w:lastRenderedPageBreak/>
              <w:t xml:space="preserve">установленные сроки, а также заведомо недостоверных и неполных сведений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Ежегодное ознакомление работников муниципальных организаций с правовыми актами, регламентирующими вопросы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>IV</w:t>
            </w:r>
            <w:r w:rsidRPr="00C3151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31516">
              <w:rPr>
                <w:sz w:val="22"/>
                <w:szCs w:val="22"/>
              </w:rPr>
              <w:t>уководители муниципальных организаций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Повышение правовой грамотности работников по вопросам противодействия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/>
                <w:bCs/>
              </w:rPr>
            </w:pPr>
            <w:r w:rsidRPr="00C31516">
              <w:rPr>
                <w:sz w:val="22"/>
                <w:szCs w:val="22"/>
              </w:rPr>
              <w:t>9.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highlight w:val="cyan"/>
              </w:rPr>
            </w:pPr>
            <w:r w:rsidRPr="00C31516">
              <w:rPr>
                <w:sz w:val="22"/>
                <w:szCs w:val="22"/>
              </w:rPr>
              <w:t>9.1.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 xml:space="preserve">Обеспечение информационной открытости деятельности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 w:rsidRPr="00C31516">
              <w:rPr>
                <w:rFonts w:ascii="Times New Roman" w:hAnsi="Times New Roman"/>
              </w:rPr>
              <w:t xml:space="preserve"> сельского поселения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Доведение до сведения населения информации в объеме и в порядке, </w:t>
            </w:r>
            <w:proofErr w:type="gramStart"/>
            <w:r w:rsidRPr="00C31516">
              <w:rPr>
                <w:sz w:val="22"/>
                <w:szCs w:val="22"/>
              </w:rPr>
              <w:t>предусмотренными</w:t>
            </w:r>
            <w:proofErr w:type="gramEnd"/>
            <w:r w:rsidRPr="00C31516">
              <w:rPr>
                <w:sz w:val="22"/>
                <w:szCs w:val="22"/>
              </w:rPr>
              <w:t xml:space="preserve"> действующим законодательством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</w:tbl>
    <w:p w:rsidR="008A2949" w:rsidRPr="00C31516" w:rsidRDefault="008A2949" w:rsidP="008A29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  <w:szCs w:val="22"/>
        </w:rPr>
      </w:pPr>
    </w:p>
    <w:p w:rsidR="008A2949" w:rsidRDefault="008A2949" w:rsidP="008A2949"/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D02A88" w:rsidRDefault="00D02A88" w:rsidP="00391EB5">
      <w:pPr>
        <w:sectPr w:rsidR="00D02A88" w:rsidSect="00D02A88">
          <w:pgSz w:w="16838" w:h="11906" w:orient="landscape"/>
          <w:pgMar w:top="851" w:right="1134" w:bottom="1701" w:left="227" w:header="709" w:footer="709" w:gutter="0"/>
          <w:cols w:space="708"/>
          <w:docGrid w:linePitch="360"/>
        </w:sectPr>
      </w:pPr>
    </w:p>
    <w:p w:rsidR="008A2949" w:rsidRDefault="008A2949" w:rsidP="00391EB5"/>
    <w:p w:rsidR="007F1E15" w:rsidRPr="004E2C6F" w:rsidRDefault="007F1E15" w:rsidP="007F1E15">
      <w:pPr>
        <w:jc w:val="right"/>
        <w:rPr>
          <w:sz w:val="28"/>
          <w:szCs w:val="28"/>
        </w:rPr>
      </w:pPr>
      <w:r>
        <w:t>Приложение 2</w:t>
      </w:r>
    </w:p>
    <w:p w:rsidR="007F1E15" w:rsidRDefault="007F1E15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92</w:t>
      </w:r>
    </w:p>
    <w:p w:rsidR="007F1E15" w:rsidRDefault="007F1E15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17.09.2018 года</w:t>
      </w:r>
    </w:p>
    <w:p w:rsidR="007F1E15" w:rsidRDefault="007F1E15" w:rsidP="00026A98">
      <w:pPr>
        <w:jc w:val="right"/>
      </w:pPr>
    </w:p>
    <w:p w:rsidR="00026A98" w:rsidRPr="004E2C6F" w:rsidRDefault="00026A98" w:rsidP="00026A98">
      <w:pPr>
        <w:jc w:val="right"/>
        <w:rPr>
          <w:sz w:val="28"/>
          <w:szCs w:val="28"/>
        </w:rPr>
      </w:pPr>
      <w:r>
        <w:t>Приложение 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</w:t>
      </w:r>
      <w:r w:rsidR="00374F32">
        <w:rPr>
          <w:rFonts w:ascii="Times New Roman" w:hAnsi="Times New Roman"/>
          <w:sz w:val="24"/>
          <w:szCs w:val="24"/>
          <w:lang w:val="ru-RU"/>
        </w:rPr>
        <w:t>122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374F32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.12.201</w:t>
      </w:r>
      <w:r w:rsidR="007F1E15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F1B5F" w:rsidRDefault="004F1B5F" w:rsidP="00026A98">
      <w:pPr>
        <w:jc w:val="right"/>
      </w:pPr>
    </w:p>
    <w:p w:rsidR="004371F7" w:rsidRDefault="004371F7" w:rsidP="00026A98">
      <w:pPr>
        <w:jc w:val="right"/>
      </w:pPr>
    </w:p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7811DB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 xml:space="preserve">комиссии  по противодействию  коррупции 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026A98" w:rsidRPr="00A66F55" w:rsidRDefault="004F1B5F" w:rsidP="008B3DBB"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</w:t>
      </w:r>
      <w:r w:rsidR="008B3DBB" w:rsidRPr="00A66F55">
        <w:t xml:space="preserve">Председатель комиссии –        </w:t>
      </w:r>
      <w:r w:rsidR="00A66F55">
        <w:t xml:space="preserve">          </w:t>
      </w:r>
      <w:r w:rsidR="00026A98" w:rsidRPr="00A66F55">
        <w:t>Г.Н. Мазирка</w:t>
      </w:r>
      <w:r w:rsidR="008B3DBB" w:rsidRPr="00A66F55">
        <w:t xml:space="preserve">.  – глава </w:t>
      </w:r>
      <w:r w:rsidR="00026A98" w:rsidRPr="00A66F55">
        <w:t xml:space="preserve">Администрации    </w:t>
      </w:r>
    </w:p>
    <w:p w:rsidR="008B3DBB" w:rsidRPr="00A66F55" w:rsidRDefault="00026A98" w:rsidP="008B3DBB">
      <w:r w:rsidRPr="00A66F55">
        <w:t xml:space="preserve">                                                         </w:t>
      </w:r>
      <w:r w:rsidR="00A66F55">
        <w:t xml:space="preserve">           </w:t>
      </w:r>
      <w:r w:rsidRPr="00A66F55">
        <w:t xml:space="preserve"> Калининского сельского </w:t>
      </w:r>
      <w:r w:rsidR="008B3DBB" w:rsidRPr="00A66F55">
        <w:t xml:space="preserve"> поселения</w:t>
      </w:r>
    </w:p>
    <w:p w:rsidR="008B3DBB" w:rsidRPr="00A66F55" w:rsidRDefault="008B3DBB" w:rsidP="008B3DBB"/>
    <w:p w:rsidR="004F1B5F" w:rsidRPr="00A66F55" w:rsidRDefault="004F1B5F" w:rsidP="008B3DBB">
      <w:r w:rsidRPr="00A66F55">
        <w:t xml:space="preserve">    </w:t>
      </w:r>
      <w:r w:rsidR="00A66F55">
        <w:t xml:space="preserve"> </w:t>
      </w:r>
      <w:r w:rsidRPr="00A66F55">
        <w:t xml:space="preserve"> </w:t>
      </w:r>
      <w:r w:rsidR="008B3DBB" w:rsidRPr="00A66F55">
        <w:t xml:space="preserve"> Секретарь комиссии</w:t>
      </w:r>
      <w:r w:rsidRPr="00A66F55">
        <w:t xml:space="preserve"> </w:t>
      </w:r>
      <w:r w:rsidR="007811DB" w:rsidRPr="00A66F55">
        <w:t xml:space="preserve">-             </w:t>
      </w:r>
      <w:r w:rsidR="00A66F55">
        <w:t xml:space="preserve">            </w:t>
      </w:r>
      <w:r w:rsidRPr="00A66F55">
        <w:t>Мечётная</w:t>
      </w:r>
      <w:r w:rsidR="008B3DBB" w:rsidRPr="00A66F55">
        <w:t xml:space="preserve"> Н.А. –</w:t>
      </w:r>
      <w:r w:rsidRPr="00A66F55">
        <w:t xml:space="preserve"> </w:t>
      </w:r>
      <w:r w:rsidR="00A66F55" w:rsidRPr="00A66F55">
        <w:t xml:space="preserve">ведущий  </w:t>
      </w:r>
      <w:r w:rsidR="008B3DBB" w:rsidRPr="00A66F55">
        <w:t xml:space="preserve">специалист </w:t>
      </w:r>
      <w:proofErr w:type="gramStart"/>
      <w:r w:rsidR="008B3DBB" w:rsidRPr="00A66F55">
        <w:t>по</w:t>
      </w:r>
      <w:proofErr w:type="gramEnd"/>
      <w:r w:rsidR="008B3DBB" w:rsidRPr="00A66F55">
        <w:t xml:space="preserve"> </w:t>
      </w:r>
      <w:r w:rsidRPr="00A66F55">
        <w:t xml:space="preserve">                   </w:t>
      </w:r>
    </w:p>
    <w:p w:rsidR="008B3DBB" w:rsidRPr="00A66F55" w:rsidRDefault="004F1B5F" w:rsidP="008B3DBB">
      <w:r w:rsidRPr="00A66F55">
        <w:t xml:space="preserve">                           </w:t>
      </w:r>
      <w:r w:rsidR="007811DB" w:rsidRPr="00A66F55">
        <w:t xml:space="preserve">                              </w:t>
      </w:r>
      <w:r w:rsidR="00A66F55">
        <w:t xml:space="preserve">            </w:t>
      </w:r>
      <w:r w:rsidR="008B3DBB" w:rsidRPr="00A66F55">
        <w:t>правовым и кадровым  вопросам</w:t>
      </w:r>
    </w:p>
    <w:p w:rsidR="008B3DBB" w:rsidRPr="00A66F55" w:rsidRDefault="008B3DBB" w:rsidP="008B3DBB"/>
    <w:p w:rsidR="008B3DBB" w:rsidRPr="00A66F55" w:rsidRDefault="008B3DBB" w:rsidP="008B3DBB">
      <w:r w:rsidRPr="00A66F55">
        <w:t xml:space="preserve">     </w:t>
      </w:r>
      <w:r w:rsidR="004F1B5F" w:rsidRPr="00A66F55">
        <w:t xml:space="preserve"> </w:t>
      </w:r>
      <w:r w:rsidR="00A66F55">
        <w:t xml:space="preserve">  </w:t>
      </w:r>
      <w:r w:rsidRPr="00A66F55">
        <w:t>Члены к</w:t>
      </w:r>
      <w:r w:rsidR="004F1B5F" w:rsidRPr="00A66F55">
        <w:t xml:space="preserve">омиссии:                </w:t>
      </w:r>
      <w:r w:rsidRPr="00A66F55">
        <w:t xml:space="preserve"> -   </w:t>
      </w:r>
      <w:r w:rsidR="00A66F55">
        <w:t xml:space="preserve">           </w:t>
      </w:r>
      <w:proofErr w:type="gramStart"/>
      <w:r w:rsidRPr="00A66F55">
        <w:t>Мирная</w:t>
      </w:r>
      <w:proofErr w:type="gramEnd"/>
      <w:r w:rsidRPr="00A66F55">
        <w:t xml:space="preserve"> Т.И. – начальник сектора</w:t>
      </w:r>
    </w:p>
    <w:p w:rsidR="008B3DBB" w:rsidRPr="00A66F55" w:rsidRDefault="008B3DBB" w:rsidP="008B3DBB">
      <w:r w:rsidRPr="00A66F55">
        <w:t xml:space="preserve">                           </w:t>
      </w:r>
      <w:r w:rsidR="004F1B5F" w:rsidRPr="00A66F55">
        <w:t xml:space="preserve">                              </w:t>
      </w:r>
      <w:r w:rsidR="00A66F55">
        <w:t xml:space="preserve">             </w:t>
      </w:r>
      <w:r w:rsidRPr="00A66F55">
        <w:t>экономики и  финансов</w:t>
      </w:r>
    </w:p>
    <w:p w:rsidR="007811DB" w:rsidRPr="00A66F55" w:rsidRDefault="007811DB" w:rsidP="008B3DBB"/>
    <w:p w:rsidR="004F1B5F" w:rsidRPr="00A66F55" w:rsidRDefault="008B3DBB" w:rsidP="008B3DBB">
      <w:r w:rsidRPr="00A66F55">
        <w:t xml:space="preserve">                            </w:t>
      </w:r>
      <w:r w:rsidR="004F1B5F" w:rsidRPr="00A66F55">
        <w:t xml:space="preserve">                           - </w:t>
      </w:r>
      <w:r w:rsidR="00A66F55">
        <w:t xml:space="preserve">             </w:t>
      </w:r>
      <w:r w:rsidRPr="00A66F55">
        <w:t xml:space="preserve">Анищенко И. В. – </w:t>
      </w:r>
      <w:r w:rsidR="00A66F55" w:rsidRPr="00A66F55">
        <w:t xml:space="preserve">ведущий </w:t>
      </w:r>
      <w:r w:rsidRPr="00A66F55">
        <w:t>специалист</w:t>
      </w:r>
      <w:r w:rsidR="004F1B5F" w:rsidRPr="00A66F55">
        <w:t xml:space="preserve">                        </w:t>
      </w:r>
    </w:p>
    <w:p w:rsidR="007811DB" w:rsidRPr="00A66F55" w:rsidRDefault="004F1B5F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 xml:space="preserve">по </w:t>
      </w:r>
      <w:proofErr w:type="gramStart"/>
      <w:r w:rsidR="008B3DBB" w:rsidRPr="00A66F55">
        <w:t>имущественным</w:t>
      </w:r>
      <w:proofErr w:type="gramEnd"/>
      <w:r w:rsidR="008B3DBB" w:rsidRPr="00A66F55">
        <w:t xml:space="preserve"> и земельным отношения</w:t>
      </w:r>
    </w:p>
    <w:p w:rsidR="008B3DBB" w:rsidRPr="00A66F55" w:rsidRDefault="008B3DBB" w:rsidP="008B3DBB">
      <w:r w:rsidRPr="00A66F55">
        <w:t xml:space="preserve"> </w:t>
      </w:r>
    </w:p>
    <w:p w:rsidR="008B3DBB" w:rsidRPr="00A66F55" w:rsidRDefault="008B3DBB" w:rsidP="008B3DBB">
      <w:r w:rsidRPr="00A66F55">
        <w:t xml:space="preserve">                         </w:t>
      </w:r>
      <w:r w:rsidR="004F1B5F" w:rsidRPr="00A66F55">
        <w:t xml:space="preserve">                              </w:t>
      </w:r>
      <w:r w:rsidRPr="00A66F55">
        <w:t xml:space="preserve">- </w:t>
      </w:r>
      <w:r w:rsidR="00A66F55">
        <w:t xml:space="preserve">             </w:t>
      </w:r>
      <w:proofErr w:type="spellStart"/>
      <w:r w:rsidRPr="00A66F55">
        <w:t>Ворожбитов</w:t>
      </w:r>
      <w:proofErr w:type="spellEnd"/>
      <w:r w:rsidRPr="00A66F55">
        <w:t xml:space="preserve"> Г.В. – </w:t>
      </w:r>
      <w:r w:rsidR="007811DB" w:rsidRPr="00A66F55">
        <w:t xml:space="preserve">председатель </w:t>
      </w:r>
      <w:r w:rsidRPr="00A66F55">
        <w:t xml:space="preserve"> Собрания </w:t>
      </w:r>
    </w:p>
    <w:p w:rsidR="007811DB" w:rsidRPr="00A66F55" w:rsidRDefault="008B3DBB" w:rsidP="008B3DBB">
      <w:r w:rsidRPr="00A66F55">
        <w:t xml:space="preserve">                           </w:t>
      </w:r>
      <w:r w:rsidR="004F1B5F" w:rsidRPr="00A66F55">
        <w:t xml:space="preserve">                              </w:t>
      </w:r>
      <w:r w:rsidR="00A66F55">
        <w:t xml:space="preserve">             </w:t>
      </w:r>
      <w:r w:rsidR="004E4605">
        <w:t>д</w:t>
      </w:r>
      <w:r w:rsidR="007811DB" w:rsidRPr="00A66F55">
        <w:t xml:space="preserve">епутатов – глава Калининского сельского                    </w:t>
      </w:r>
    </w:p>
    <w:p w:rsidR="008B3DBB" w:rsidRPr="00A66F55" w:rsidRDefault="007811DB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>поселения</w:t>
      </w:r>
    </w:p>
    <w:p w:rsidR="008B3DBB" w:rsidRPr="00A66F55" w:rsidRDefault="008B3DBB" w:rsidP="008B3DBB">
      <w:r w:rsidRPr="00A66F55"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8A2949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E25437"/>
    <w:multiLevelType w:val="multilevel"/>
    <w:tmpl w:val="FDD4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DBB"/>
    <w:rsid w:val="000017D1"/>
    <w:rsid w:val="00026A98"/>
    <w:rsid w:val="00057107"/>
    <w:rsid w:val="000B20D6"/>
    <w:rsid w:val="00141F02"/>
    <w:rsid w:val="0015617F"/>
    <w:rsid w:val="001801E5"/>
    <w:rsid w:val="0019760F"/>
    <w:rsid w:val="001A6D81"/>
    <w:rsid w:val="001D5C20"/>
    <w:rsid w:val="00201FB8"/>
    <w:rsid w:val="00220BF4"/>
    <w:rsid w:val="00262502"/>
    <w:rsid w:val="002B3154"/>
    <w:rsid w:val="002B5438"/>
    <w:rsid w:val="002F53B5"/>
    <w:rsid w:val="00374F32"/>
    <w:rsid w:val="00391EB5"/>
    <w:rsid w:val="0039750C"/>
    <w:rsid w:val="003A232A"/>
    <w:rsid w:val="003A7A9A"/>
    <w:rsid w:val="00436E05"/>
    <w:rsid w:val="004371F7"/>
    <w:rsid w:val="004624F9"/>
    <w:rsid w:val="00470DBE"/>
    <w:rsid w:val="00496F64"/>
    <w:rsid w:val="004A7386"/>
    <w:rsid w:val="004B49D8"/>
    <w:rsid w:val="004E2C6F"/>
    <w:rsid w:val="004E4605"/>
    <w:rsid w:val="004F1B5F"/>
    <w:rsid w:val="00542969"/>
    <w:rsid w:val="005C5ED7"/>
    <w:rsid w:val="0062516B"/>
    <w:rsid w:val="006425BA"/>
    <w:rsid w:val="006830C2"/>
    <w:rsid w:val="006D777B"/>
    <w:rsid w:val="007358D3"/>
    <w:rsid w:val="00737A2D"/>
    <w:rsid w:val="007811DB"/>
    <w:rsid w:val="007B4938"/>
    <w:rsid w:val="007C319C"/>
    <w:rsid w:val="007F1E15"/>
    <w:rsid w:val="00824A15"/>
    <w:rsid w:val="00876AD9"/>
    <w:rsid w:val="00881BE6"/>
    <w:rsid w:val="00894A6C"/>
    <w:rsid w:val="008A2949"/>
    <w:rsid w:val="008B3DBB"/>
    <w:rsid w:val="008F612F"/>
    <w:rsid w:val="00924D70"/>
    <w:rsid w:val="009A33B0"/>
    <w:rsid w:val="009B3D83"/>
    <w:rsid w:val="009C5BFA"/>
    <w:rsid w:val="00A0087C"/>
    <w:rsid w:val="00A04501"/>
    <w:rsid w:val="00A25482"/>
    <w:rsid w:val="00A66F55"/>
    <w:rsid w:val="00A9385F"/>
    <w:rsid w:val="00AF22C3"/>
    <w:rsid w:val="00B078AC"/>
    <w:rsid w:val="00B14382"/>
    <w:rsid w:val="00B94319"/>
    <w:rsid w:val="00BD2854"/>
    <w:rsid w:val="00BF3E0C"/>
    <w:rsid w:val="00C53EFE"/>
    <w:rsid w:val="00C829F8"/>
    <w:rsid w:val="00D02A88"/>
    <w:rsid w:val="00D63114"/>
    <w:rsid w:val="00DC1847"/>
    <w:rsid w:val="00DC4A07"/>
    <w:rsid w:val="00E03281"/>
    <w:rsid w:val="00E06E7A"/>
    <w:rsid w:val="00E1184D"/>
    <w:rsid w:val="00E25AA9"/>
    <w:rsid w:val="00E347E8"/>
    <w:rsid w:val="00E34C2C"/>
    <w:rsid w:val="00E61E7E"/>
    <w:rsid w:val="00E93910"/>
    <w:rsid w:val="00E96A81"/>
    <w:rsid w:val="00EF15DA"/>
    <w:rsid w:val="00EF683F"/>
    <w:rsid w:val="00F03850"/>
    <w:rsid w:val="00F27088"/>
    <w:rsid w:val="00F51167"/>
    <w:rsid w:val="00F67A5E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9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8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294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Cell">
    <w:name w:val="ConsPlusCell"/>
    <w:rsid w:val="008A2949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8A2949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2018-10-09T12:26:00Z</cp:lastPrinted>
  <dcterms:created xsi:type="dcterms:W3CDTF">2019-09-23T11:46:00Z</dcterms:created>
  <dcterms:modified xsi:type="dcterms:W3CDTF">2019-09-23T11:46:00Z</dcterms:modified>
</cp:coreProperties>
</file>