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BB22A1" w:rsidP="009734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601836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6F7260" w:rsidP="006F7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B22A1">
              <w:rPr>
                <w:b/>
                <w:sz w:val="24"/>
                <w:szCs w:val="24"/>
                <w:lang w:eastAsia="en-US"/>
              </w:rPr>
              <w:t>103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5C78C6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B22A1" w:rsidRDefault="00BB22A1" w:rsidP="00BB22A1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</w:t>
      </w:r>
      <w:r w:rsidR="005C78C6">
        <w:rPr>
          <w:bCs/>
          <w:sz w:val="24"/>
          <w:szCs w:val="24"/>
        </w:rPr>
        <w:t xml:space="preserve"> </w:t>
      </w:r>
      <w:r w:rsidR="00694392">
        <w:rPr>
          <w:bCs/>
          <w:sz w:val="24"/>
          <w:szCs w:val="24"/>
        </w:rPr>
        <w:t>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</w:t>
      </w:r>
      <w:r w:rsidR="006F72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6F726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Г.Н.</w:t>
      </w:r>
      <w:r w:rsidR="006F7260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BB22A1">
        <w:t>30</w:t>
      </w:r>
      <w:r w:rsidRPr="00EF40EC">
        <w:t>.</w:t>
      </w:r>
      <w:r w:rsidR="00BB22A1">
        <w:t>12</w:t>
      </w:r>
      <w:r w:rsidRPr="00EF40EC">
        <w:t>.20</w:t>
      </w:r>
      <w:r w:rsidR="003E481F">
        <w:t>20</w:t>
      </w:r>
      <w:r w:rsidRPr="00EF40EC">
        <w:t xml:space="preserve"> № </w:t>
      </w:r>
      <w:r w:rsidR="00BB22A1">
        <w:t>103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29618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F726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9618B">
                    <w:rPr>
                      <w:kern w:val="2"/>
                      <w:sz w:val="24"/>
                      <w:szCs w:val="24"/>
                    </w:rPr>
                    <w:t>2416,9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CC2489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</w:t>
                        </w:r>
                        <w:r w:rsidR="006F7260"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CC2489">
                          <w:rPr>
                            <w:kern w:val="2"/>
                            <w:sz w:val="24"/>
                            <w:szCs w:val="24"/>
                          </w:rPr>
                          <w:t>56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29618B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202,7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312B6F">
                          <w:rPr>
                            <w:kern w:val="2"/>
                            <w:sz w:val="24"/>
                            <w:szCs w:val="24"/>
                          </w:rPr>
                          <w:t>20</w:t>
                        </w:r>
                        <w:r w:rsidR="0029618B">
                          <w:rPr>
                            <w:kern w:val="2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29618B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29618B" w:rsidRDefault="0029618B" w:rsidP="006F72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618B">
                          <w:rPr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</w:t>
            </w:r>
            <w:r w:rsidR="003202CE">
              <w:rPr>
                <w:kern w:val="2"/>
                <w:sz w:val="24"/>
                <w:szCs w:val="24"/>
              </w:rPr>
              <w:t>2324,2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3202CE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202,7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12B6F">
                    <w:rPr>
                      <w:kern w:val="2"/>
                      <w:sz w:val="24"/>
                      <w:szCs w:val="24"/>
                    </w:rPr>
                    <w:t>20</w:t>
                  </w:r>
                  <w:r w:rsidR="003202CE">
                    <w:rPr>
                      <w:kern w:val="2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3202CE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7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3202CE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3202CE">
                    <w:rPr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CA0918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CA0918" w:rsidP="00F467A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2416,9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rPr>
                <w:spacing w:val="-18"/>
                <w:sz w:val="22"/>
                <w:szCs w:val="22"/>
              </w:rPr>
              <w:t>202,7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r w:rsidRPr="0015025E">
              <w:t>качества</w:t>
            </w:r>
            <w:r>
              <w:t>и</w:t>
            </w:r>
            <w:proofErr w:type="spellEnd"/>
            <w:r>
              <w:t xml:space="preserve"> надежности коммунальных услуг</w:t>
            </w:r>
            <w:r w:rsidRPr="0015025E"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CA0918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6E5382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B54D3" w:rsidRDefault="00CA0918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CA0918" w:rsidRPr="002B54D3" w:rsidRDefault="00CA0918" w:rsidP="00674CB1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F342D6" w:rsidRDefault="00816232" w:rsidP="00F467A6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2324,2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B10DFF">
            <w:pPr>
              <w:rPr>
                <w:sz w:val="22"/>
                <w:szCs w:val="22"/>
              </w:rPr>
            </w:pPr>
            <w:r w:rsidRPr="00CA0918">
              <w:rPr>
                <w:spacing w:val="-18"/>
                <w:sz w:val="22"/>
                <w:szCs w:val="22"/>
              </w:rPr>
              <w:t>202,7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B10DFF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B10DFF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CA0918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73594F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1362,1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73594F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1362,1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D464C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8A0A3A">
              <w:rPr>
                <w:spacing w:val="-12"/>
                <w:sz w:val="22"/>
                <w:szCs w:val="22"/>
              </w:rPr>
              <w:t>1</w:t>
            </w:r>
            <w:r w:rsidR="00D464C4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73594F" w:rsidP="00B20BD6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47</w:t>
            </w:r>
            <w:r w:rsidR="00B20BD6">
              <w:rPr>
                <w:spacing w:val="-12"/>
                <w:sz w:val="22"/>
                <w:szCs w:val="22"/>
              </w:rPr>
              <w:t>0,2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lastRenderedPageBreak/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03473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3B6386">
              <w:rPr>
                <w:spacing w:val="-18"/>
                <w:sz w:val="22"/>
                <w:szCs w:val="22"/>
              </w:rPr>
              <w:t>56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03473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202,7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A323FE" w:rsidRDefault="00C03473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C03473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202,7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323FE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2324,2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</w:t>
            </w:r>
            <w:r w:rsidR="00A323FE">
              <w:rPr>
                <w:spacing w:val="-18"/>
                <w:sz w:val="22"/>
                <w:szCs w:val="22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A323FE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FE" w:rsidRPr="00DF172C" w:rsidRDefault="00A323FE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FE" w:rsidRPr="00DF172C" w:rsidRDefault="00A323FE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DF172C" w:rsidRDefault="00A323FE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2324,2</w:t>
            </w:r>
            <w:bookmarkStart w:id="3" w:name="_GoBack"/>
            <w:bookmarkEnd w:id="3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B10DFF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A323FE" w:rsidRDefault="00A323FE" w:rsidP="00B10DFF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B10DFF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0CDC"/>
    <w:rsid w:val="00024ADD"/>
    <w:rsid w:val="0004341C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0F6D5C"/>
    <w:rsid w:val="0010557A"/>
    <w:rsid w:val="00132AD7"/>
    <w:rsid w:val="001807E4"/>
    <w:rsid w:val="001A7750"/>
    <w:rsid w:val="001B360A"/>
    <w:rsid w:val="001D37BD"/>
    <w:rsid w:val="001E0B82"/>
    <w:rsid w:val="001E2D69"/>
    <w:rsid w:val="001E57F5"/>
    <w:rsid w:val="00211B33"/>
    <w:rsid w:val="002324DB"/>
    <w:rsid w:val="00233D89"/>
    <w:rsid w:val="00250846"/>
    <w:rsid w:val="002861CD"/>
    <w:rsid w:val="0029618B"/>
    <w:rsid w:val="003202CE"/>
    <w:rsid w:val="0032585B"/>
    <w:rsid w:val="00326565"/>
    <w:rsid w:val="00326B33"/>
    <w:rsid w:val="003351C8"/>
    <w:rsid w:val="00383606"/>
    <w:rsid w:val="00391F22"/>
    <w:rsid w:val="003A407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572B6"/>
    <w:rsid w:val="004739AB"/>
    <w:rsid w:val="004918D8"/>
    <w:rsid w:val="00501ACA"/>
    <w:rsid w:val="005169E3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31352"/>
    <w:rsid w:val="00631800"/>
    <w:rsid w:val="00645695"/>
    <w:rsid w:val="006648F3"/>
    <w:rsid w:val="00674CB1"/>
    <w:rsid w:val="00694392"/>
    <w:rsid w:val="006A203C"/>
    <w:rsid w:val="006A7D80"/>
    <w:rsid w:val="006F7260"/>
    <w:rsid w:val="0073594F"/>
    <w:rsid w:val="00751B68"/>
    <w:rsid w:val="007929B0"/>
    <w:rsid w:val="007A59CB"/>
    <w:rsid w:val="00816232"/>
    <w:rsid w:val="008212B0"/>
    <w:rsid w:val="00837678"/>
    <w:rsid w:val="008515E1"/>
    <w:rsid w:val="00860963"/>
    <w:rsid w:val="008958F8"/>
    <w:rsid w:val="008A0A3A"/>
    <w:rsid w:val="008C0C5D"/>
    <w:rsid w:val="008D2769"/>
    <w:rsid w:val="008E75CE"/>
    <w:rsid w:val="008E785D"/>
    <w:rsid w:val="008F6D38"/>
    <w:rsid w:val="00900090"/>
    <w:rsid w:val="009330C8"/>
    <w:rsid w:val="00944BED"/>
    <w:rsid w:val="009461D3"/>
    <w:rsid w:val="00960376"/>
    <w:rsid w:val="009734BD"/>
    <w:rsid w:val="00985092"/>
    <w:rsid w:val="009855FB"/>
    <w:rsid w:val="00986DF0"/>
    <w:rsid w:val="009A400C"/>
    <w:rsid w:val="009C1EEA"/>
    <w:rsid w:val="009D3448"/>
    <w:rsid w:val="009D3FDD"/>
    <w:rsid w:val="009F2485"/>
    <w:rsid w:val="00A323FE"/>
    <w:rsid w:val="00A42E1A"/>
    <w:rsid w:val="00A47F77"/>
    <w:rsid w:val="00A6074F"/>
    <w:rsid w:val="00A734E6"/>
    <w:rsid w:val="00A76BA4"/>
    <w:rsid w:val="00A94D09"/>
    <w:rsid w:val="00A97F34"/>
    <w:rsid w:val="00AA3BC3"/>
    <w:rsid w:val="00AA6D1D"/>
    <w:rsid w:val="00AC2B97"/>
    <w:rsid w:val="00AE5CB5"/>
    <w:rsid w:val="00B05F81"/>
    <w:rsid w:val="00B17142"/>
    <w:rsid w:val="00B20BD6"/>
    <w:rsid w:val="00B21663"/>
    <w:rsid w:val="00B21731"/>
    <w:rsid w:val="00B355E3"/>
    <w:rsid w:val="00B41CFF"/>
    <w:rsid w:val="00B51C50"/>
    <w:rsid w:val="00B535F5"/>
    <w:rsid w:val="00B66D4C"/>
    <w:rsid w:val="00B76A5B"/>
    <w:rsid w:val="00B81AD5"/>
    <w:rsid w:val="00BB22A1"/>
    <w:rsid w:val="00BB3151"/>
    <w:rsid w:val="00BD21A7"/>
    <w:rsid w:val="00BE26CB"/>
    <w:rsid w:val="00BF4E1B"/>
    <w:rsid w:val="00C00A91"/>
    <w:rsid w:val="00C03396"/>
    <w:rsid w:val="00C03473"/>
    <w:rsid w:val="00C11ADE"/>
    <w:rsid w:val="00C2212F"/>
    <w:rsid w:val="00C4750F"/>
    <w:rsid w:val="00C53677"/>
    <w:rsid w:val="00C54551"/>
    <w:rsid w:val="00C6095F"/>
    <w:rsid w:val="00C760DD"/>
    <w:rsid w:val="00C84D31"/>
    <w:rsid w:val="00CA0918"/>
    <w:rsid w:val="00CB2729"/>
    <w:rsid w:val="00CC2489"/>
    <w:rsid w:val="00CC2D62"/>
    <w:rsid w:val="00CE3DC2"/>
    <w:rsid w:val="00CF04F9"/>
    <w:rsid w:val="00CF3DAC"/>
    <w:rsid w:val="00D17002"/>
    <w:rsid w:val="00D17A10"/>
    <w:rsid w:val="00D245CE"/>
    <w:rsid w:val="00D427E4"/>
    <w:rsid w:val="00D43002"/>
    <w:rsid w:val="00D464C4"/>
    <w:rsid w:val="00D57AA8"/>
    <w:rsid w:val="00D61035"/>
    <w:rsid w:val="00D716A6"/>
    <w:rsid w:val="00D8456F"/>
    <w:rsid w:val="00DA6EAF"/>
    <w:rsid w:val="00DB5742"/>
    <w:rsid w:val="00DC0A2A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24FC8"/>
    <w:rsid w:val="00F33210"/>
    <w:rsid w:val="00F41889"/>
    <w:rsid w:val="00F467A6"/>
    <w:rsid w:val="00F718FF"/>
    <w:rsid w:val="00FA7438"/>
    <w:rsid w:val="00FB462D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C2CA-329E-4C62-963E-6C120FE2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2020-08-19T05:51:00Z</cp:lastPrinted>
  <dcterms:created xsi:type="dcterms:W3CDTF">2019-01-23T11:33:00Z</dcterms:created>
  <dcterms:modified xsi:type="dcterms:W3CDTF">2020-12-29T05:15:00Z</dcterms:modified>
</cp:coreProperties>
</file>